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08" w:rsidRDefault="00800B08" w:rsidP="0080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D2200"/>
          <w:sz w:val="28"/>
          <w:szCs w:val="20"/>
        </w:rPr>
      </w:pPr>
      <w:r w:rsidRPr="00800B08">
        <w:rPr>
          <w:rFonts w:ascii="Times New Roman" w:eastAsia="Times New Roman" w:hAnsi="Times New Roman" w:cs="Times New Roman"/>
          <w:b/>
          <w:bCs/>
          <w:color w:val="6D2200"/>
          <w:sz w:val="28"/>
          <w:szCs w:val="20"/>
        </w:rPr>
        <w:t>Báo cáo thị trường cà phê tháng 02/2019-ICO</w:t>
      </w:r>
    </w:p>
    <w:p w:rsidR="00800B08" w:rsidRPr="00800B08" w:rsidRDefault="00800B08" w:rsidP="0080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D2200"/>
          <w:sz w:val="28"/>
          <w:szCs w:val="20"/>
        </w:rPr>
      </w:pPr>
    </w:p>
    <w:p w:rsidR="00800B08" w:rsidRDefault="00800B08" w:rsidP="0080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800B0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vi-VN"/>
        </w:rPr>
        <w:t>Giá cà phê phân </w:t>
      </w:r>
      <w:r w:rsidRPr="00800B0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hướng trong</w:t>
      </w:r>
      <w:r w:rsidRPr="00800B0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vi-VN"/>
        </w:rPr>
        <w:t> tháng </w:t>
      </w:r>
      <w:r w:rsidRPr="00800B0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0</w:t>
      </w:r>
      <w:r w:rsidRPr="00800B0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vi-VN"/>
        </w:rPr>
        <w:t>2</w:t>
      </w:r>
      <w:r w:rsidRPr="00800B0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/</w:t>
      </w:r>
      <w:r w:rsidRPr="00800B0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vi-VN"/>
        </w:rPr>
        <w:t>2019</w:t>
      </w:r>
    </w:p>
    <w:p w:rsidR="00800B08" w:rsidRDefault="00800B08" w:rsidP="0080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800B08" w:rsidRPr="00800B08" w:rsidRDefault="00800B08" w:rsidP="00800B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Trong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tháng 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0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2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/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2019, 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Chỉ số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tổng hợp ICO giảm 0</w:t>
      </w:r>
      <w:proofErr w:type="gramStart"/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,9</w:t>
      </w:r>
      <w:proofErr w:type="gramEnd"/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% xuống 100,67 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US 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cent/ lb, tương tự như mức vào tháng 12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/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2018. 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Chỉ số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tổng hợp hàng ngày ngược tháng 1, giảm từ mức trung bình 103,32 US cent / lb trong tuần đầu tiên của tháng 2 xuống mức thấp 97,44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 US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cent/lb vào ngày 26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/0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2. Giá của Brazil Naturals và Colombia Milds giảm trong tháng 2, trong khi 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Other Milds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được giữ nguyên và giá Robusta tăng 0,5% lên 78,65 US cent/lb. 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Xuất khẩu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trong bốn tháng đầu 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niên vụ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2018/19 tăng 6</w:t>
      </w:r>
      <w:proofErr w:type="gramStart"/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,6</w:t>
      </w:r>
      <w:proofErr w:type="gramEnd"/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% lên 41,96 triệu bao, phản ánh nguồn cung cà phê dồi dào trên thị trường quốc tế. Xuất khẩu của tất cả các loại, ngoại trừ 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Other Milds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, tăng so với bốn tháng đầu 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niên vụ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2017/18. Sự khác biệt về tính sẵn có của 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Colombian Mild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so với 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Other Milds 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đã dẫn đến mức chênh lệch âm 0,52 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</w:rPr>
        <w:t>US </w:t>
      </w:r>
      <w:r w:rsidRPr="00800B08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cent/lb trong tháng 2.</w:t>
      </w:r>
    </w:p>
    <w:p w:rsidR="00D0051F" w:rsidRDefault="00D0051F">
      <w:bookmarkStart w:id="0" w:name="_GoBack"/>
      <w:bookmarkEnd w:id="0"/>
    </w:p>
    <w:p w:rsidR="00800B08" w:rsidRPr="00800B08" w:rsidRDefault="00800B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 tiết xem tại </w:t>
      </w:r>
      <w:r w:rsidRPr="00800B08">
        <w:rPr>
          <w:rFonts w:ascii="Times New Roman" w:hAnsi="Times New Roman" w:cs="Times New Roman"/>
          <w:sz w:val="28"/>
        </w:rPr>
        <w:t>http://www.ico.org/documents/cy2018-19/cmr-0219-e.pdf</w:t>
      </w:r>
    </w:p>
    <w:sectPr w:rsidR="00800B08" w:rsidRPr="008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08"/>
    <w:rsid w:val="00800B08"/>
    <w:rsid w:val="00D0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0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2019-05-15T01:01:00Z</dcterms:created>
  <dcterms:modified xsi:type="dcterms:W3CDTF">2019-05-15T01:03:00Z</dcterms:modified>
</cp:coreProperties>
</file>